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87" w:rsidRDefault="00AA02A8" w:rsidP="00A02BA7">
      <w:pPr>
        <w:spacing w:line="360" w:lineRule="auto"/>
        <w:jc w:val="center"/>
        <w:rPr>
          <w:b/>
          <w:noProof/>
        </w:rPr>
      </w:pPr>
      <w:bookmarkStart w:id="0" w:name="_GoBack"/>
      <w:bookmarkEnd w:id="0"/>
      <w:r>
        <w:rPr>
          <w:b/>
          <w:noProof/>
        </w:rPr>
        <w:t>COMISIÓ</w:t>
      </w:r>
      <w:r w:rsidR="00971987" w:rsidRPr="00E55F05">
        <w:rPr>
          <w:b/>
          <w:noProof/>
        </w:rPr>
        <w:t>N D</w:t>
      </w:r>
      <w:r w:rsidR="00CE0005">
        <w:rPr>
          <w:b/>
          <w:noProof/>
        </w:rPr>
        <w:t>E INTEGRIDAD INSTITUCIONAL (CII)</w:t>
      </w:r>
    </w:p>
    <w:p w:rsidR="00CE0005" w:rsidRPr="00E55F05" w:rsidRDefault="00CE0005" w:rsidP="00A02BA7">
      <w:pPr>
        <w:spacing w:line="360" w:lineRule="auto"/>
        <w:jc w:val="center"/>
        <w:rPr>
          <w:b/>
          <w:lang w:val="es-MX"/>
        </w:rPr>
      </w:pPr>
      <w:r>
        <w:rPr>
          <w:b/>
          <w:noProof/>
        </w:rPr>
        <w:t>TRIMESTRE ENERO-MARZO</w:t>
      </w:r>
    </w:p>
    <w:p w:rsidR="00971987" w:rsidRPr="00A330E6" w:rsidRDefault="00971987" w:rsidP="00A02BA7">
      <w:pPr>
        <w:spacing w:line="360" w:lineRule="auto"/>
        <w:jc w:val="both"/>
        <w:rPr>
          <w:rFonts w:ascii="Calibri" w:hAnsi="Calibri" w:cs="Calibri"/>
          <w:b/>
          <w:lang w:val="es-MX"/>
        </w:rPr>
      </w:pPr>
    </w:p>
    <w:p w:rsidR="00A02BA7" w:rsidRDefault="00A02BA7" w:rsidP="00A02BA7">
      <w:pPr>
        <w:spacing w:line="360" w:lineRule="auto"/>
        <w:jc w:val="both"/>
      </w:pPr>
    </w:p>
    <w:p w:rsidR="006D6E6A" w:rsidRPr="0011299F" w:rsidRDefault="00A02BA7" w:rsidP="00A02BA7">
      <w:pPr>
        <w:spacing w:line="360" w:lineRule="auto"/>
        <w:jc w:val="both"/>
      </w:pPr>
      <w:r>
        <w:t>En el trimestre de enero a marzo, la Comisión de Integridad llevó a cabo una reunión de seguimiento al plan de trabajo del 2004. Durante esta reunión, se logró definir las principales acciones del programa de trabajo del 2024, estableciendo lo siguiente:</w:t>
      </w:r>
    </w:p>
    <w:p w:rsidR="003069CC" w:rsidRDefault="003069CC" w:rsidP="00A02BA7">
      <w:pPr>
        <w:spacing w:line="360" w:lineRule="auto"/>
        <w:jc w:val="both"/>
      </w:pPr>
    </w:p>
    <w:p w:rsidR="00A02BA7" w:rsidRDefault="00A02BA7" w:rsidP="00A02BA7">
      <w:pPr>
        <w:pStyle w:val="Prrafodelista"/>
        <w:numPr>
          <w:ilvl w:val="0"/>
          <w:numId w:val="8"/>
        </w:numPr>
        <w:spacing w:line="360" w:lineRule="auto"/>
        <w:jc w:val="both"/>
      </w:pPr>
      <w:r>
        <w:t>Implementación Buzón Digital (tablets)</w:t>
      </w:r>
    </w:p>
    <w:p w:rsidR="00A02BA7" w:rsidRDefault="00A02BA7" w:rsidP="00A02BA7">
      <w:pPr>
        <w:pStyle w:val="Prrafodelista"/>
        <w:numPr>
          <w:ilvl w:val="0"/>
          <w:numId w:val="8"/>
        </w:numPr>
        <w:spacing w:line="360" w:lineRule="auto"/>
        <w:jc w:val="both"/>
      </w:pPr>
      <w:r>
        <w:t>Instruir aplicación criterios de selección imágenes institucionales (Remitir correo) Se elegirán cuatro imágenes finalizando en agosto, enfatizar la selección del bimestre (5 bimestrales) y 2 cuatrimestrales.</w:t>
      </w:r>
    </w:p>
    <w:p w:rsidR="00A02BA7" w:rsidRDefault="00A02BA7" w:rsidP="00A02BA7">
      <w:pPr>
        <w:pStyle w:val="Prrafodelista"/>
        <w:numPr>
          <w:ilvl w:val="0"/>
          <w:numId w:val="8"/>
        </w:numPr>
        <w:spacing w:line="360" w:lineRule="auto"/>
        <w:jc w:val="both"/>
      </w:pPr>
      <w:r>
        <w:t>Difusión cada 2 meses de principios y valores físico(murales) y Cápsula en redes sociales y correos institucionales(comunicaciones)</w:t>
      </w:r>
    </w:p>
    <w:p w:rsidR="00A02BA7" w:rsidRDefault="00A02BA7" w:rsidP="00A02BA7">
      <w:pPr>
        <w:pStyle w:val="Prrafodelista"/>
        <w:numPr>
          <w:ilvl w:val="0"/>
          <w:numId w:val="8"/>
        </w:numPr>
        <w:spacing w:line="360" w:lineRule="auto"/>
        <w:jc w:val="both"/>
      </w:pPr>
      <w:r>
        <w:t>Principio de gratuidad a cargo de la Lcda. Helen Santana</w:t>
      </w:r>
    </w:p>
    <w:p w:rsidR="00A02BA7" w:rsidRDefault="00A02BA7" w:rsidP="00A02BA7">
      <w:pPr>
        <w:pStyle w:val="Prrafodelista"/>
        <w:numPr>
          <w:ilvl w:val="0"/>
          <w:numId w:val="8"/>
        </w:numPr>
        <w:spacing w:line="360" w:lineRule="auto"/>
        <w:jc w:val="both"/>
      </w:pPr>
      <w:r>
        <w:t>Tres Capsulas Informativas: 1-Eduarda Castillo</w:t>
      </w:r>
    </w:p>
    <w:p w:rsidR="00A02BA7" w:rsidRDefault="00A02BA7" w:rsidP="00A02BA7">
      <w:pPr>
        <w:pStyle w:val="Prrafodelista"/>
        <w:numPr>
          <w:ilvl w:val="0"/>
          <w:numId w:val="8"/>
        </w:numPr>
        <w:spacing w:line="360" w:lineRule="auto"/>
        <w:jc w:val="both"/>
      </w:pPr>
      <w:r>
        <w:t>Implementación Control de Calidad(formar comisiones para visitas aleatorias )</w:t>
      </w:r>
    </w:p>
    <w:p w:rsidR="00A02BA7" w:rsidRDefault="00A02BA7" w:rsidP="00A02BA7">
      <w:pPr>
        <w:pStyle w:val="Prrafodelista"/>
        <w:numPr>
          <w:ilvl w:val="0"/>
          <w:numId w:val="8"/>
        </w:numPr>
        <w:spacing w:line="360" w:lineRule="auto"/>
        <w:jc w:val="both"/>
      </w:pPr>
      <w:r>
        <w:t>Conocimiento de casos referentes al personal administrativo (Rol como òrgano consultor y/o resolutor)</w:t>
      </w:r>
    </w:p>
    <w:p w:rsidR="00A02BA7" w:rsidRDefault="00A02BA7" w:rsidP="00A02BA7">
      <w:pPr>
        <w:pStyle w:val="Prrafodelista"/>
        <w:numPr>
          <w:ilvl w:val="0"/>
          <w:numId w:val="8"/>
        </w:numPr>
        <w:spacing w:line="360" w:lineRule="auto"/>
        <w:jc w:val="both"/>
      </w:pPr>
      <w:r>
        <w:t>Selección Imagen y equipo del año</w:t>
      </w:r>
    </w:p>
    <w:p w:rsidR="006153D0" w:rsidRDefault="003069CC" w:rsidP="00A02BA7">
      <w:pPr>
        <w:spacing w:line="360" w:lineRule="auto"/>
        <w:jc w:val="both"/>
        <w:rPr>
          <w:rFonts w:asciiTheme="minorHAnsi" w:eastAsiaTheme="minorHAnsi" w:hAnsiTheme="minorHAnsi" w:cstheme="minorBidi"/>
          <w:sz w:val="22"/>
          <w:szCs w:val="22"/>
          <w:lang w:val="es-DO" w:eastAsia="en-US"/>
        </w:rPr>
      </w:pPr>
      <w:r>
        <w:fldChar w:fldCharType="begin"/>
      </w:r>
      <w:r>
        <w:instrText xml:space="preserve"> LINK </w:instrText>
      </w:r>
      <w:r w:rsidR="006153D0">
        <w:instrText xml:space="preserve">Excel.Sheet.12 "C:\\Users\\cbonilla\\Downloads\\Programa de trabajo 2024..xlsx" Hoja1!F3C1:F12C5 </w:instrText>
      </w:r>
      <w:r>
        <w:instrText xml:space="preserve">\a \f 4 \h  \* MERGEFORMAT </w:instrText>
      </w:r>
      <w:r>
        <w:fldChar w:fldCharType="separate"/>
      </w:r>
    </w:p>
    <w:p w:rsidR="003069CC" w:rsidRDefault="003069CC" w:rsidP="00A02BA7">
      <w:pPr>
        <w:spacing w:line="360" w:lineRule="auto"/>
        <w:jc w:val="both"/>
      </w:pPr>
      <w:r>
        <w:fldChar w:fldCharType="end"/>
      </w:r>
      <w:r w:rsidR="00A02BA7" w:rsidRPr="00A02BA7">
        <w:t xml:space="preserve"> Miembros de la Comisión de Integridad Institucional 2024: Lcda. Croniz Bonilla (Subdirectora Técnica), en calidad de Coordinadora de esta comisión, Lcdo. Fabio Heredia (Subdirector Administrativo y Financiero) en calidad de secretario, Lcdo. Guillermo Camilo (Coordinador Control del Servicio y representante de los coordinadores ante el Consejo de la ONDP), Lcdo. Cesar Marte (Defensor Público  y Representante de los Defensores Públicos ante el Consejo de la ONDP), Lcda. Anny Hernández (virtual) (Encargada de Protocolo y Representante del personal técnico y administrativo) y los miembros cesantes Lcdo. Wilmir Ramírez (Paralegal- Imagen institucional por el personal técnico administrativo del año 2022), Joelvi Alonzo Leonardo (Abogado Adscrito del año 2023), Lcda. Almadalmaris Rodríguez, (Defensora </w:t>
      </w:r>
      <w:r w:rsidR="00A02BA7" w:rsidRPr="00A02BA7">
        <w:lastRenderedPageBreak/>
        <w:t>Pública del año 2023), Lcda. Helen Santana (imagen institucional por los Defensores Públicos del año 2023), Lcda. Eduarda Castillo (Analista de casos, imagen institucional por el personal administrativo del año 2023)</w:t>
      </w:r>
    </w:p>
    <w:p w:rsidR="005D7E6C" w:rsidRDefault="005D7E6C" w:rsidP="00A02BA7">
      <w:pPr>
        <w:spacing w:line="360" w:lineRule="auto"/>
        <w:jc w:val="both"/>
        <w:rPr>
          <w:rFonts w:ascii="Calibri" w:hAnsi="Calibri" w:cs="Calibri"/>
          <w:b/>
          <w:i/>
        </w:rPr>
      </w:pPr>
    </w:p>
    <w:p w:rsidR="005D7E6C" w:rsidRDefault="005D7E6C" w:rsidP="00A02BA7">
      <w:pPr>
        <w:spacing w:line="360" w:lineRule="auto"/>
        <w:jc w:val="both"/>
        <w:rPr>
          <w:rFonts w:ascii="Calibri" w:hAnsi="Calibri" w:cs="Calibri"/>
          <w:b/>
          <w:i/>
        </w:rPr>
      </w:pPr>
    </w:p>
    <w:tbl>
      <w:tblPr>
        <w:tblStyle w:val="Tablaconcuadrcula11"/>
        <w:tblpPr w:leftFromText="180" w:rightFromText="180" w:vertAnchor="text" w:horzAnchor="margin" w:tblpXSpec="center" w:tblpY="151"/>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5485"/>
      </w:tblGrid>
      <w:tr w:rsidR="006D6E6A" w:rsidRPr="006D6E6A" w:rsidTr="00BB2F59">
        <w:trPr>
          <w:trHeight w:val="1148"/>
        </w:trPr>
        <w:tc>
          <w:tcPr>
            <w:tcW w:w="5719" w:type="dxa"/>
            <w:shd w:val="clear" w:color="auto" w:fill="auto"/>
          </w:tcPr>
          <w:p w:rsidR="006D6E6A" w:rsidRPr="006D6E6A" w:rsidRDefault="006D6E6A" w:rsidP="00A02BA7">
            <w:pPr>
              <w:widowControl w:val="0"/>
              <w:autoSpaceDE w:val="0"/>
              <w:autoSpaceDN w:val="0"/>
              <w:spacing w:line="360" w:lineRule="auto"/>
              <w:jc w:val="right"/>
              <w:rPr>
                <w:rFonts w:ascii="Cambria" w:eastAsia="Cambria" w:hAnsi="Cambria" w:cs="Cambria"/>
                <w:b/>
                <w:szCs w:val="21"/>
                <w:lang w:eastAsia="en-US"/>
              </w:rPr>
            </w:pPr>
            <w:r w:rsidRPr="006D6E6A">
              <w:rPr>
                <w:rFonts w:ascii="Cambria" w:eastAsia="Cambria" w:hAnsi="Cambria" w:cs="Cambria"/>
                <w:b/>
                <w:szCs w:val="21"/>
                <w:lang w:eastAsia="en-US"/>
              </w:rPr>
              <w:t>Lcda. Croniz Bonilla</w:t>
            </w:r>
          </w:p>
          <w:p w:rsidR="006D6E6A" w:rsidRPr="006D6E6A" w:rsidRDefault="006D6E6A" w:rsidP="00A02BA7">
            <w:pPr>
              <w:widowControl w:val="0"/>
              <w:autoSpaceDE w:val="0"/>
              <w:autoSpaceDN w:val="0"/>
              <w:spacing w:line="360" w:lineRule="auto"/>
              <w:jc w:val="right"/>
              <w:rPr>
                <w:rFonts w:ascii="Cambria" w:eastAsia="Cambria" w:hAnsi="Cambria" w:cs="Cambria"/>
                <w:color w:val="000000"/>
                <w:szCs w:val="21"/>
                <w:lang w:eastAsia="en-US"/>
              </w:rPr>
            </w:pPr>
            <w:r w:rsidRPr="006D6E6A">
              <w:rPr>
                <w:rFonts w:ascii="Cambria" w:eastAsia="Cambria" w:hAnsi="Cambria" w:cs="Cambria"/>
                <w:color w:val="000000"/>
                <w:szCs w:val="21"/>
                <w:lang w:eastAsia="en-US"/>
              </w:rPr>
              <w:t>Subdirectora Técnica,</w:t>
            </w:r>
          </w:p>
          <w:p w:rsidR="006D6E6A" w:rsidRPr="006D6E6A" w:rsidRDefault="00CE0005" w:rsidP="00A02BA7">
            <w:pPr>
              <w:widowControl w:val="0"/>
              <w:autoSpaceDE w:val="0"/>
              <w:autoSpaceDN w:val="0"/>
              <w:spacing w:line="360" w:lineRule="auto"/>
              <w:jc w:val="right"/>
              <w:rPr>
                <w:rFonts w:ascii="Cambria" w:eastAsia="Cambria" w:hAnsi="Cambria" w:cs="Cambria"/>
                <w:szCs w:val="21"/>
                <w:lang w:eastAsia="en-US"/>
              </w:rPr>
            </w:pPr>
            <w:r>
              <w:rPr>
                <w:rFonts w:ascii="Cambria" w:eastAsia="Cambria" w:hAnsi="Cambria" w:cs="Cambria"/>
                <w:color w:val="000000"/>
                <w:szCs w:val="21"/>
                <w:lang w:eastAsia="en-US"/>
              </w:rPr>
              <w:t xml:space="preserve">          </w:t>
            </w:r>
            <w:r w:rsidR="006D6E6A" w:rsidRPr="006D6E6A">
              <w:rPr>
                <w:rFonts w:ascii="Cambria" w:eastAsia="Cambria" w:hAnsi="Cambria" w:cs="Cambria"/>
                <w:color w:val="000000"/>
                <w:szCs w:val="21"/>
                <w:lang w:eastAsia="en-US"/>
              </w:rPr>
              <w:t>Coordinadora de la CII</w:t>
            </w:r>
          </w:p>
        </w:tc>
        <w:tc>
          <w:tcPr>
            <w:tcW w:w="5485" w:type="dxa"/>
            <w:shd w:val="clear" w:color="auto" w:fill="auto"/>
          </w:tcPr>
          <w:p w:rsidR="006D6E6A" w:rsidRPr="006D6E6A" w:rsidRDefault="006D6E6A" w:rsidP="00A02BA7">
            <w:pPr>
              <w:widowControl w:val="0"/>
              <w:autoSpaceDE w:val="0"/>
              <w:autoSpaceDN w:val="0"/>
              <w:spacing w:line="360" w:lineRule="auto"/>
              <w:jc w:val="both"/>
              <w:rPr>
                <w:rFonts w:ascii="Cambria" w:eastAsia="Cambria" w:hAnsi="Cambria" w:cs="Cambria"/>
                <w:iCs/>
                <w:szCs w:val="21"/>
                <w:lang w:eastAsia="en-US"/>
              </w:rPr>
            </w:pPr>
          </w:p>
          <w:p w:rsidR="006D6E6A" w:rsidRPr="006D6E6A" w:rsidRDefault="006D6E6A" w:rsidP="00A02BA7">
            <w:pPr>
              <w:widowControl w:val="0"/>
              <w:autoSpaceDE w:val="0"/>
              <w:autoSpaceDN w:val="0"/>
              <w:spacing w:line="360" w:lineRule="auto"/>
              <w:jc w:val="both"/>
              <w:rPr>
                <w:rFonts w:ascii="Cambria" w:eastAsia="Cambria" w:hAnsi="Cambria" w:cs="Cambria"/>
                <w:iCs/>
                <w:szCs w:val="21"/>
                <w:lang w:eastAsia="en-US"/>
              </w:rPr>
            </w:pPr>
          </w:p>
          <w:p w:rsidR="006D6E6A" w:rsidRPr="006D6E6A" w:rsidRDefault="006D6E6A" w:rsidP="00A02BA7">
            <w:pPr>
              <w:widowControl w:val="0"/>
              <w:autoSpaceDE w:val="0"/>
              <w:autoSpaceDN w:val="0"/>
              <w:spacing w:line="360" w:lineRule="auto"/>
              <w:jc w:val="both"/>
              <w:rPr>
                <w:rFonts w:ascii="Cambria" w:eastAsia="Cambria" w:hAnsi="Cambria" w:cs="Cambria"/>
                <w:szCs w:val="21"/>
                <w:lang w:eastAsia="en-US"/>
              </w:rPr>
            </w:pPr>
          </w:p>
        </w:tc>
      </w:tr>
    </w:tbl>
    <w:p w:rsidR="00971987" w:rsidRPr="00250D6A" w:rsidRDefault="006D6E6A" w:rsidP="00A02BA7">
      <w:pPr>
        <w:widowControl w:val="0"/>
        <w:autoSpaceDE w:val="0"/>
        <w:autoSpaceDN w:val="0"/>
        <w:spacing w:line="360" w:lineRule="auto"/>
        <w:rPr>
          <w:rFonts w:ascii="Cambria" w:eastAsia="Cambria" w:hAnsi="Cambria" w:cs="Cambria"/>
          <w:color w:val="000000"/>
          <w:szCs w:val="21"/>
          <w:lang w:val="es-DO" w:eastAsia="es-DO"/>
        </w:rPr>
      </w:pPr>
      <w:r w:rsidRPr="006D6E6A">
        <w:rPr>
          <w:rFonts w:ascii="Cambria" w:eastAsia="Cambria" w:hAnsi="Cambria" w:cs="Cambria"/>
          <w:color w:val="000000"/>
          <w:szCs w:val="21"/>
          <w:lang w:val="es-DO" w:eastAsia="es-DO"/>
        </w:rPr>
        <w:t xml:space="preserve"> </w:t>
      </w:r>
    </w:p>
    <w:sectPr w:rsidR="00971987" w:rsidRPr="00250D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16" w:rsidRDefault="00012616" w:rsidP="00971987">
      <w:r>
        <w:separator/>
      </w:r>
    </w:p>
  </w:endnote>
  <w:endnote w:type="continuationSeparator" w:id="0">
    <w:p w:rsidR="00012616" w:rsidRDefault="00012616" w:rsidP="009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87" w:rsidRPr="00C77C7A" w:rsidRDefault="00971987" w:rsidP="00971987">
    <w:pPr>
      <w:tabs>
        <w:tab w:val="center" w:pos="4550"/>
        <w:tab w:val="left" w:pos="5818"/>
      </w:tabs>
      <w:ind w:right="260"/>
      <w:jc w:val="right"/>
      <w:rPr>
        <w:color w:val="222A35"/>
      </w:rPr>
    </w:pPr>
    <w:r w:rsidRPr="00C77C7A">
      <w:rPr>
        <w:color w:val="8496B0"/>
        <w:spacing w:val="60"/>
      </w:rPr>
      <w:t>Página</w:t>
    </w:r>
    <w:r w:rsidRPr="00C77C7A">
      <w:rPr>
        <w:color w:val="8496B0"/>
      </w:rPr>
      <w:t xml:space="preserve"> </w:t>
    </w:r>
    <w:r w:rsidRPr="00C77C7A">
      <w:rPr>
        <w:color w:val="323E4F"/>
      </w:rPr>
      <w:fldChar w:fldCharType="begin"/>
    </w:r>
    <w:r w:rsidRPr="00C77C7A">
      <w:rPr>
        <w:color w:val="323E4F"/>
      </w:rPr>
      <w:instrText>PAGE   \* MERGEFORMAT</w:instrText>
    </w:r>
    <w:r w:rsidRPr="00C77C7A">
      <w:rPr>
        <w:color w:val="323E4F"/>
      </w:rPr>
      <w:fldChar w:fldCharType="separate"/>
    </w:r>
    <w:r w:rsidR="00331B09">
      <w:rPr>
        <w:noProof/>
        <w:color w:val="323E4F"/>
      </w:rPr>
      <w:t>1</w:t>
    </w:r>
    <w:r w:rsidRPr="00C77C7A">
      <w:rPr>
        <w:color w:val="323E4F"/>
      </w:rPr>
      <w:fldChar w:fldCharType="end"/>
    </w:r>
    <w:r w:rsidRPr="00C77C7A">
      <w:rPr>
        <w:color w:val="323E4F"/>
      </w:rPr>
      <w:t xml:space="preserve"> | </w:t>
    </w:r>
    <w:r w:rsidRPr="00C77C7A">
      <w:rPr>
        <w:color w:val="323E4F"/>
      </w:rPr>
      <w:fldChar w:fldCharType="begin"/>
    </w:r>
    <w:r w:rsidRPr="00C77C7A">
      <w:rPr>
        <w:color w:val="323E4F"/>
      </w:rPr>
      <w:instrText>NUMPAGES  \* Arabic  \* MERGEFORMAT</w:instrText>
    </w:r>
    <w:r w:rsidRPr="00C77C7A">
      <w:rPr>
        <w:color w:val="323E4F"/>
      </w:rPr>
      <w:fldChar w:fldCharType="separate"/>
    </w:r>
    <w:r w:rsidR="00331B09">
      <w:rPr>
        <w:noProof/>
        <w:color w:val="323E4F"/>
      </w:rPr>
      <w:t>2</w:t>
    </w:r>
    <w:r w:rsidRPr="00C77C7A">
      <w:rPr>
        <w:color w:val="323E4F"/>
      </w:rPr>
      <w:fldChar w:fldCharType="end"/>
    </w:r>
  </w:p>
  <w:p w:rsidR="00971987" w:rsidRDefault="00971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16" w:rsidRDefault="00012616" w:rsidP="00971987">
      <w:r>
        <w:separator/>
      </w:r>
    </w:p>
  </w:footnote>
  <w:footnote w:type="continuationSeparator" w:id="0">
    <w:p w:rsidR="00012616" w:rsidRDefault="00012616" w:rsidP="0097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87" w:rsidRDefault="00971987" w:rsidP="005D7E6C">
    <w:pPr>
      <w:pStyle w:val="Encabezado"/>
    </w:pPr>
    <w:r w:rsidRPr="00AC450A">
      <w:rPr>
        <w:rFonts w:ascii="Arial" w:hAnsi="Arial" w:cs="Arial"/>
        <w:noProof/>
        <w:sz w:val="20"/>
        <w:lang w:val="es-DO" w:eastAsia="es-DO"/>
      </w:rPr>
      <w:drawing>
        <wp:anchor distT="0" distB="0" distL="114300" distR="114300" simplePos="0" relativeHeight="251658240" behindDoc="0" locked="0" layoutInCell="1" allowOverlap="1">
          <wp:simplePos x="0" y="0"/>
          <wp:positionH relativeFrom="column">
            <wp:posOffset>-724535</wp:posOffset>
          </wp:positionH>
          <wp:positionV relativeFrom="paragraph">
            <wp:posOffset>-138430</wp:posOffset>
          </wp:positionV>
          <wp:extent cx="1191260" cy="1117600"/>
          <wp:effectExtent l="0" t="0" r="8890" b="635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1117600"/>
                  </a:xfrm>
                  <a:prstGeom prst="rect">
                    <a:avLst/>
                  </a:prstGeom>
                  <a:noFill/>
                  <a:ln>
                    <a:noFill/>
                  </a:ln>
                </pic:spPr>
              </pic:pic>
            </a:graphicData>
          </a:graphic>
        </wp:anchor>
      </w:drawing>
    </w:r>
  </w:p>
  <w:p w:rsidR="00971987" w:rsidRDefault="00971987" w:rsidP="00971987">
    <w:pPr>
      <w:pStyle w:val="Encabezado"/>
      <w:jc w:val="center"/>
    </w:pPr>
  </w:p>
  <w:p w:rsidR="005D7E6C" w:rsidRDefault="005D7E6C" w:rsidP="00971987">
    <w:pPr>
      <w:pStyle w:val="Encabezado"/>
      <w:jc w:val="center"/>
    </w:pPr>
  </w:p>
  <w:p w:rsidR="005D7E6C" w:rsidRDefault="005D7E6C" w:rsidP="00971987">
    <w:pPr>
      <w:pStyle w:val="Encabezado"/>
      <w:jc w:val="center"/>
    </w:pPr>
  </w:p>
  <w:p w:rsidR="003540EF" w:rsidRDefault="003540EF" w:rsidP="00971987">
    <w:pPr>
      <w:pStyle w:val="Encabezado"/>
      <w:jc w:val="center"/>
    </w:pPr>
  </w:p>
  <w:p w:rsidR="005D7E6C" w:rsidRDefault="005D7E6C" w:rsidP="0097198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F58"/>
    <w:multiLevelType w:val="hybridMultilevel"/>
    <w:tmpl w:val="4502B0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E803B9A"/>
    <w:multiLevelType w:val="hybridMultilevel"/>
    <w:tmpl w:val="AA32B4A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ABB1102"/>
    <w:multiLevelType w:val="hybridMultilevel"/>
    <w:tmpl w:val="1326F3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3CB05EA0"/>
    <w:multiLevelType w:val="hybridMultilevel"/>
    <w:tmpl w:val="D22092B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5C02090C"/>
    <w:multiLevelType w:val="hybridMultilevel"/>
    <w:tmpl w:val="9C446E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71C26653"/>
    <w:multiLevelType w:val="hybridMultilevel"/>
    <w:tmpl w:val="19344644"/>
    <w:lvl w:ilvl="0" w:tplc="1C0A0001">
      <w:start w:val="1"/>
      <w:numFmt w:val="bullet"/>
      <w:lvlText w:val=""/>
      <w:lvlJc w:val="left"/>
      <w:pPr>
        <w:ind w:left="720" w:hanging="360"/>
      </w:pPr>
      <w:rPr>
        <w:rFonts w:ascii="Symbol" w:hAnsi="Symbol" w:hint="default"/>
      </w:rPr>
    </w:lvl>
    <w:lvl w:ilvl="1" w:tplc="026AF230">
      <w:numFmt w:val="bullet"/>
      <w:lvlText w:val="•"/>
      <w:lvlJc w:val="left"/>
      <w:pPr>
        <w:ind w:left="1790" w:hanging="710"/>
      </w:pPr>
      <w:rPr>
        <w:rFonts w:ascii="Times New Roman" w:eastAsia="Times New Roman"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737C212B"/>
    <w:multiLevelType w:val="hybridMultilevel"/>
    <w:tmpl w:val="7368D4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C103D21"/>
    <w:multiLevelType w:val="hybridMultilevel"/>
    <w:tmpl w:val="99AC000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87"/>
    <w:rsid w:val="00012616"/>
    <w:rsid w:val="000668E5"/>
    <w:rsid w:val="0011299F"/>
    <w:rsid w:val="001C79D7"/>
    <w:rsid w:val="00217200"/>
    <w:rsid w:val="00227E74"/>
    <w:rsid w:val="00235FF9"/>
    <w:rsid w:val="00250D6A"/>
    <w:rsid w:val="00261855"/>
    <w:rsid w:val="00281916"/>
    <w:rsid w:val="003069CC"/>
    <w:rsid w:val="00331B09"/>
    <w:rsid w:val="003540EF"/>
    <w:rsid w:val="003D5218"/>
    <w:rsid w:val="0041076D"/>
    <w:rsid w:val="004C5C14"/>
    <w:rsid w:val="0050486B"/>
    <w:rsid w:val="005D7E6C"/>
    <w:rsid w:val="006153D0"/>
    <w:rsid w:val="00667F0C"/>
    <w:rsid w:val="006D6E6A"/>
    <w:rsid w:val="0070417A"/>
    <w:rsid w:val="007A10DC"/>
    <w:rsid w:val="007E3B44"/>
    <w:rsid w:val="007E5054"/>
    <w:rsid w:val="009667E5"/>
    <w:rsid w:val="00971987"/>
    <w:rsid w:val="009B4939"/>
    <w:rsid w:val="009E1411"/>
    <w:rsid w:val="009F0C5B"/>
    <w:rsid w:val="00A02BA7"/>
    <w:rsid w:val="00A55C81"/>
    <w:rsid w:val="00AA02A8"/>
    <w:rsid w:val="00B13F12"/>
    <w:rsid w:val="00BC52C4"/>
    <w:rsid w:val="00BE3FC9"/>
    <w:rsid w:val="00BF2527"/>
    <w:rsid w:val="00BF7E3C"/>
    <w:rsid w:val="00C018ED"/>
    <w:rsid w:val="00C35A58"/>
    <w:rsid w:val="00CA67EC"/>
    <w:rsid w:val="00CB1595"/>
    <w:rsid w:val="00CE0005"/>
    <w:rsid w:val="00EA5F6E"/>
    <w:rsid w:val="00ED18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AA7FC-5EAE-4FF1-8942-A8B1C7EF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8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0668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987"/>
    <w:pPr>
      <w:ind w:left="720"/>
      <w:contextualSpacing/>
    </w:pPr>
  </w:style>
  <w:style w:type="table" w:customStyle="1" w:styleId="Tablaconcuadrcula1">
    <w:name w:val="Tabla con cuadrícula1"/>
    <w:basedOn w:val="Tablanormal"/>
    <w:next w:val="Tablaconcuadrcula"/>
    <w:uiPriority w:val="59"/>
    <w:rsid w:val="0097198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7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1987"/>
    <w:pPr>
      <w:tabs>
        <w:tab w:val="center" w:pos="4252"/>
        <w:tab w:val="right" w:pos="8504"/>
      </w:tabs>
    </w:pPr>
  </w:style>
  <w:style w:type="character" w:customStyle="1" w:styleId="EncabezadoCar">
    <w:name w:val="Encabezado Car"/>
    <w:basedOn w:val="Fuentedeprrafopredeter"/>
    <w:link w:val="Encabezado"/>
    <w:uiPriority w:val="99"/>
    <w:rsid w:val="0097198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1987"/>
    <w:pPr>
      <w:tabs>
        <w:tab w:val="center" w:pos="4252"/>
        <w:tab w:val="right" w:pos="8504"/>
      </w:tabs>
    </w:pPr>
  </w:style>
  <w:style w:type="character" w:customStyle="1" w:styleId="PiedepginaCar">
    <w:name w:val="Pie de página Car"/>
    <w:basedOn w:val="Fuentedeprrafopredeter"/>
    <w:link w:val="Piedepgina"/>
    <w:uiPriority w:val="99"/>
    <w:rsid w:val="0097198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A02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2A8"/>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rsid w:val="000668E5"/>
    <w:rPr>
      <w:rFonts w:asciiTheme="majorHAnsi" w:eastAsiaTheme="majorEastAsia" w:hAnsiTheme="majorHAnsi" w:cstheme="majorBidi"/>
      <w:color w:val="2E74B5" w:themeColor="accent1" w:themeShade="BF"/>
      <w:sz w:val="26"/>
      <w:szCs w:val="26"/>
      <w:lang w:val="es-ES" w:eastAsia="es-ES"/>
    </w:rPr>
  </w:style>
  <w:style w:type="table" w:customStyle="1" w:styleId="Tablaconcuadrcula11">
    <w:name w:val="Tabla con cuadrícula11"/>
    <w:basedOn w:val="Tablanormal"/>
    <w:next w:val="Tablaconcuadrcula"/>
    <w:uiPriority w:val="59"/>
    <w:rsid w:val="006D6E6A"/>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9451">
      <w:bodyDiv w:val="1"/>
      <w:marLeft w:val="0"/>
      <w:marRight w:val="0"/>
      <w:marTop w:val="0"/>
      <w:marBottom w:val="0"/>
      <w:divBdr>
        <w:top w:val="none" w:sz="0" w:space="0" w:color="auto"/>
        <w:left w:val="none" w:sz="0" w:space="0" w:color="auto"/>
        <w:bottom w:val="none" w:sz="0" w:space="0" w:color="auto"/>
        <w:right w:val="none" w:sz="0" w:space="0" w:color="auto"/>
      </w:divBdr>
    </w:div>
    <w:div w:id="1566255407">
      <w:bodyDiv w:val="1"/>
      <w:marLeft w:val="0"/>
      <w:marRight w:val="0"/>
      <w:marTop w:val="0"/>
      <w:marBottom w:val="0"/>
      <w:divBdr>
        <w:top w:val="none" w:sz="0" w:space="0" w:color="auto"/>
        <w:left w:val="none" w:sz="0" w:space="0" w:color="auto"/>
        <w:bottom w:val="none" w:sz="0" w:space="0" w:color="auto"/>
        <w:right w:val="none" w:sz="0" w:space="0" w:color="auto"/>
      </w:divBdr>
    </w:div>
    <w:div w:id="21442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Enrique Heredia</dc:creator>
  <cp:keywords/>
  <dc:description/>
  <cp:lastModifiedBy>Deledda Samboy Trinidad</cp:lastModifiedBy>
  <cp:revision>2</cp:revision>
  <cp:lastPrinted>2023-07-24T20:04:00Z</cp:lastPrinted>
  <dcterms:created xsi:type="dcterms:W3CDTF">2024-04-17T20:10:00Z</dcterms:created>
  <dcterms:modified xsi:type="dcterms:W3CDTF">2024-04-17T20:10:00Z</dcterms:modified>
</cp:coreProperties>
</file>